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line="580" w:lineRule="exact"/>
        <w:jc w:val="center"/>
        <w:rPr>
          <w:rFonts w:ascii="仿宋_GB2312" w:hAnsi="宋体" w:eastAsia="仿宋_GB2312" w:cs="仿宋_GB2312"/>
          <w:spacing w:val="-4"/>
          <w:kern w:val="0"/>
          <w:sz w:val="28"/>
          <w:szCs w:val="28"/>
        </w:rPr>
      </w:pPr>
      <w:r>
        <w:rPr>
          <w:rFonts w:hint="eastAsia" w:ascii="仿宋_GB2312" w:hAnsi="宋体" w:eastAsia="仿宋_GB2312" w:cs="仿宋_GB2312"/>
          <w:spacing w:val="-4"/>
          <w:kern w:val="0"/>
          <w:sz w:val="28"/>
          <w:szCs w:val="28"/>
        </w:rPr>
        <w:t>苏州市吴江酒店管理集团有限公司岗位简介表</w:t>
      </w:r>
    </w:p>
    <w:tbl>
      <w:tblPr>
        <w:tblStyle w:val="4"/>
        <w:tblW w:w="12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028"/>
        <w:gridCol w:w="958"/>
        <w:gridCol w:w="992"/>
        <w:gridCol w:w="1225"/>
        <w:gridCol w:w="146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exact"/>
          <w:jc w:val="center"/>
        </w:trPr>
        <w:tc>
          <w:tcPr>
            <w:tcW w:w="1526" w:type="dxa"/>
            <w:vAlign w:val="center"/>
          </w:tcPr>
          <w:p>
            <w:pPr>
              <w:spacing w:line="200" w:lineRule="exact"/>
              <w:jc w:val="center"/>
              <w:rPr>
                <w:b/>
                <w:sz w:val="18"/>
                <w:szCs w:val="18"/>
              </w:rPr>
            </w:pPr>
            <w:r>
              <w:rPr>
                <w:rFonts w:hint="eastAsia"/>
                <w:b/>
                <w:sz w:val="18"/>
                <w:szCs w:val="18"/>
              </w:rPr>
              <w:t>招聘单位</w:t>
            </w:r>
          </w:p>
        </w:tc>
        <w:tc>
          <w:tcPr>
            <w:tcW w:w="1028" w:type="dxa"/>
            <w:vAlign w:val="center"/>
          </w:tcPr>
          <w:p>
            <w:pPr>
              <w:spacing w:line="200" w:lineRule="exact"/>
              <w:jc w:val="center"/>
              <w:rPr>
                <w:b/>
                <w:sz w:val="18"/>
                <w:szCs w:val="18"/>
              </w:rPr>
            </w:pPr>
            <w:r>
              <w:rPr>
                <w:rFonts w:hint="eastAsia"/>
                <w:b/>
                <w:sz w:val="18"/>
                <w:szCs w:val="18"/>
              </w:rPr>
              <w:t>招聘岗位</w:t>
            </w:r>
          </w:p>
        </w:tc>
        <w:tc>
          <w:tcPr>
            <w:tcW w:w="958" w:type="dxa"/>
            <w:vAlign w:val="center"/>
          </w:tcPr>
          <w:p>
            <w:pPr>
              <w:spacing w:line="200" w:lineRule="exact"/>
              <w:jc w:val="center"/>
              <w:rPr>
                <w:b/>
                <w:sz w:val="18"/>
                <w:szCs w:val="18"/>
              </w:rPr>
            </w:pPr>
            <w:r>
              <w:rPr>
                <w:rFonts w:hint="eastAsia"/>
                <w:b/>
                <w:sz w:val="18"/>
                <w:szCs w:val="18"/>
              </w:rPr>
              <w:t>岗位代码</w:t>
            </w:r>
          </w:p>
        </w:tc>
        <w:tc>
          <w:tcPr>
            <w:tcW w:w="992" w:type="dxa"/>
            <w:vAlign w:val="center"/>
          </w:tcPr>
          <w:p>
            <w:pPr>
              <w:spacing w:line="200" w:lineRule="exact"/>
              <w:jc w:val="center"/>
              <w:rPr>
                <w:b/>
                <w:sz w:val="18"/>
                <w:szCs w:val="18"/>
              </w:rPr>
            </w:pPr>
            <w:r>
              <w:rPr>
                <w:rFonts w:hint="eastAsia"/>
                <w:b/>
                <w:sz w:val="18"/>
                <w:szCs w:val="18"/>
              </w:rPr>
              <w:t>招聘人数</w:t>
            </w:r>
          </w:p>
        </w:tc>
        <w:tc>
          <w:tcPr>
            <w:tcW w:w="1225" w:type="dxa"/>
            <w:vAlign w:val="center"/>
          </w:tcPr>
          <w:p>
            <w:pPr>
              <w:spacing w:line="200" w:lineRule="exact"/>
              <w:jc w:val="center"/>
              <w:rPr>
                <w:b/>
                <w:sz w:val="18"/>
                <w:szCs w:val="18"/>
              </w:rPr>
            </w:pPr>
            <w:r>
              <w:rPr>
                <w:rFonts w:hint="eastAsia"/>
                <w:b/>
                <w:sz w:val="18"/>
                <w:szCs w:val="18"/>
              </w:rPr>
              <w:t>学历要求</w:t>
            </w:r>
          </w:p>
        </w:tc>
        <w:tc>
          <w:tcPr>
            <w:tcW w:w="1468" w:type="dxa"/>
            <w:vAlign w:val="center"/>
          </w:tcPr>
          <w:p>
            <w:pPr>
              <w:spacing w:line="200" w:lineRule="exact"/>
              <w:jc w:val="center"/>
              <w:rPr>
                <w:b/>
                <w:sz w:val="18"/>
                <w:szCs w:val="18"/>
              </w:rPr>
            </w:pPr>
            <w:r>
              <w:rPr>
                <w:rFonts w:hint="eastAsia"/>
                <w:b/>
                <w:sz w:val="18"/>
                <w:szCs w:val="18"/>
              </w:rPr>
              <w:t>专业要求</w:t>
            </w:r>
          </w:p>
        </w:tc>
        <w:tc>
          <w:tcPr>
            <w:tcW w:w="5103" w:type="dxa"/>
            <w:vAlign w:val="center"/>
          </w:tcPr>
          <w:p>
            <w:pPr>
              <w:spacing w:line="200" w:lineRule="exact"/>
              <w:jc w:val="center"/>
              <w:rPr>
                <w:b/>
                <w:sz w:val="18"/>
                <w:szCs w:val="18"/>
              </w:rPr>
            </w:pPr>
            <w:r>
              <w:rPr>
                <w:rFonts w:hint="eastAsia"/>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4" w:hRule="atLeast"/>
          <w:jc w:val="center"/>
        </w:trPr>
        <w:tc>
          <w:tcPr>
            <w:tcW w:w="1526" w:type="dxa"/>
            <w:vAlign w:val="center"/>
          </w:tcPr>
          <w:p>
            <w:pPr>
              <w:jc w:val="center"/>
              <w:rPr>
                <w:rFonts w:ascii="仿宋_GB2312" w:eastAsia="仿宋_GB2312"/>
                <w:sz w:val="20"/>
                <w:szCs w:val="20"/>
              </w:rPr>
            </w:pPr>
            <w:r>
              <w:rPr>
                <w:rFonts w:hint="eastAsia" w:ascii="仿宋_GB2312" w:eastAsia="仿宋_GB2312"/>
                <w:sz w:val="20"/>
                <w:szCs w:val="20"/>
              </w:rPr>
              <w:t>东太湖大酒店</w:t>
            </w:r>
          </w:p>
        </w:tc>
        <w:tc>
          <w:tcPr>
            <w:tcW w:w="1028" w:type="dxa"/>
            <w:vAlign w:val="center"/>
          </w:tcPr>
          <w:p>
            <w:pPr>
              <w:jc w:val="center"/>
              <w:rPr>
                <w:rFonts w:ascii="仿宋_GB2312" w:eastAsia="仿宋_GB2312"/>
                <w:sz w:val="20"/>
                <w:szCs w:val="20"/>
              </w:rPr>
            </w:pPr>
            <w:r>
              <w:rPr>
                <w:rFonts w:hint="eastAsia" w:ascii="仿宋_GB2312" w:eastAsia="仿宋_GB2312"/>
                <w:sz w:val="20"/>
                <w:szCs w:val="20"/>
              </w:rPr>
              <w:t>会计主管</w:t>
            </w:r>
          </w:p>
        </w:tc>
        <w:tc>
          <w:tcPr>
            <w:tcW w:w="958" w:type="dxa"/>
            <w:vAlign w:val="center"/>
          </w:tcPr>
          <w:p>
            <w:pPr>
              <w:adjustRightInd w:val="0"/>
              <w:snapToGrid w:val="0"/>
              <w:jc w:val="center"/>
              <w:rPr>
                <w:rFonts w:ascii="仿宋_GB2312" w:eastAsia="仿宋_GB2312"/>
                <w:sz w:val="20"/>
                <w:szCs w:val="20"/>
              </w:rPr>
            </w:pPr>
            <w:r>
              <w:rPr>
                <w:rFonts w:hint="eastAsia" w:ascii="仿宋_GB2312" w:eastAsia="仿宋_GB2312"/>
                <w:sz w:val="20"/>
                <w:szCs w:val="20"/>
              </w:rPr>
              <w:t>101</w:t>
            </w:r>
          </w:p>
        </w:tc>
        <w:tc>
          <w:tcPr>
            <w:tcW w:w="992" w:type="dxa"/>
            <w:vAlign w:val="center"/>
          </w:tcPr>
          <w:p>
            <w:pPr>
              <w:jc w:val="center"/>
              <w:rPr>
                <w:rFonts w:ascii="仿宋_GB2312" w:eastAsia="仿宋_GB2312"/>
                <w:sz w:val="20"/>
                <w:szCs w:val="20"/>
              </w:rPr>
            </w:pPr>
            <w:r>
              <w:rPr>
                <w:rFonts w:hint="eastAsia" w:ascii="仿宋_GB2312" w:eastAsia="仿宋_GB2312"/>
                <w:sz w:val="20"/>
                <w:szCs w:val="20"/>
              </w:rPr>
              <w:t>1</w:t>
            </w:r>
          </w:p>
        </w:tc>
        <w:tc>
          <w:tcPr>
            <w:tcW w:w="1225" w:type="dxa"/>
            <w:vAlign w:val="center"/>
          </w:tcPr>
          <w:p>
            <w:pPr>
              <w:spacing w:line="320" w:lineRule="exact"/>
              <w:rPr>
                <w:rFonts w:ascii="仿宋_GB2312" w:eastAsia="仿宋_GB2312"/>
                <w:sz w:val="20"/>
                <w:szCs w:val="20"/>
              </w:rPr>
            </w:pPr>
            <w:r>
              <w:rPr>
                <w:rFonts w:hint="eastAsia" w:ascii="仿宋_GB2312" w:eastAsia="仿宋_GB2312"/>
                <w:sz w:val="20"/>
                <w:szCs w:val="20"/>
              </w:rPr>
              <w:t>本科及以上学历</w:t>
            </w:r>
          </w:p>
        </w:tc>
        <w:tc>
          <w:tcPr>
            <w:tcW w:w="1468" w:type="dxa"/>
            <w:vAlign w:val="center"/>
          </w:tcPr>
          <w:p>
            <w:pPr>
              <w:spacing w:line="320" w:lineRule="exact"/>
              <w:rPr>
                <w:rFonts w:ascii="仿宋_GB2312" w:eastAsia="仿宋_GB2312"/>
                <w:sz w:val="20"/>
                <w:szCs w:val="20"/>
              </w:rPr>
            </w:pPr>
            <w:r>
              <w:rPr>
                <w:rFonts w:hint="eastAsia" w:ascii="仿宋_GB2312" w:eastAsia="仿宋_GB2312"/>
                <w:sz w:val="20"/>
                <w:szCs w:val="20"/>
              </w:rPr>
              <w:t>财务财会类、审计类</w:t>
            </w:r>
          </w:p>
        </w:tc>
        <w:tc>
          <w:tcPr>
            <w:tcW w:w="5103" w:type="dxa"/>
            <w:vAlign w:val="center"/>
          </w:tcPr>
          <w:p>
            <w:pPr>
              <w:spacing w:line="320" w:lineRule="exact"/>
              <w:rPr>
                <w:rFonts w:ascii="仿宋_GB2312" w:eastAsia="仿宋_GB2312"/>
                <w:sz w:val="20"/>
                <w:szCs w:val="20"/>
              </w:rPr>
            </w:pPr>
            <w:r>
              <w:rPr>
                <w:rFonts w:hint="eastAsia" w:ascii="仿宋_GB2312" w:eastAsia="仿宋_GB2312"/>
                <w:sz w:val="20"/>
                <w:szCs w:val="20"/>
              </w:rPr>
              <w:t>1、具有中级职称或一年以上星级酒店同岗位工作经验者学历可放宽至大专；</w:t>
            </w:r>
          </w:p>
          <w:p>
            <w:pPr>
              <w:spacing w:line="320" w:lineRule="exact"/>
              <w:rPr>
                <w:rFonts w:ascii="仿宋_GB2312" w:eastAsia="仿宋_GB2312"/>
                <w:sz w:val="20"/>
                <w:szCs w:val="20"/>
              </w:rPr>
            </w:pPr>
            <w:r>
              <w:rPr>
                <w:rFonts w:hint="eastAsia" w:ascii="仿宋_GB2312" w:eastAsia="仿宋_GB2312"/>
                <w:sz w:val="20"/>
                <w:szCs w:val="20"/>
              </w:rPr>
              <w:t>2、熟练掌握会计基础，有一定的成本控制、税务知识等；</w:t>
            </w:r>
          </w:p>
          <w:p>
            <w:pPr>
              <w:spacing w:line="320" w:lineRule="exact"/>
              <w:rPr>
                <w:rFonts w:hint="eastAsia" w:ascii="仿宋_GB2312" w:eastAsia="仿宋_GB2312"/>
                <w:sz w:val="20"/>
                <w:szCs w:val="20"/>
                <w:lang w:eastAsia="zh-CN"/>
              </w:rPr>
            </w:pPr>
            <w:r>
              <w:rPr>
                <w:rFonts w:hint="eastAsia" w:ascii="仿宋_GB2312" w:eastAsia="仿宋_GB2312"/>
                <w:sz w:val="20"/>
                <w:szCs w:val="20"/>
              </w:rPr>
              <w:t>3、有良好的职业素养，有三年以上财务工作经验，其中须有一年以上同岗位工作经验</w:t>
            </w:r>
            <w:r>
              <w:rPr>
                <w:rFonts w:hint="eastAsia" w:ascii="仿宋_GB2312" w:eastAsia="仿宋_GB2312"/>
                <w:sz w:val="20"/>
                <w:szCs w:val="20"/>
                <w:lang w:eastAsia="zh-CN"/>
              </w:rPr>
              <w:t>；</w:t>
            </w:r>
          </w:p>
          <w:p>
            <w:pPr>
              <w:spacing w:line="320" w:lineRule="exact"/>
              <w:rPr>
                <w:rFonts w:hint="eastAsia" w:eastAsia="仿宋_GB2312" w:cs="仿宋_GB2312" w:asciiTheme="minorEastAsia" w:hAnsiTheme="minorEastAsia"/>
                <w:szCs w:val="21"/>
                <w:lang w:eastAsia="zh-CN"/>
              </w:rPr>
            </w:pPr>
            <w:r>
              <w:rPr>
                <w:rFonts w:hint="eastAsia" w:ascii="仿宋_GB2312" w:eastAsia="仿宋_GB2312"/>
                <w:sz w:val="20"/>
                <w:szCs w:val="20"/>
              </w:rPr>
              <w:t>4.苏州大市户籍</w:t>
            </w:r>
            <w:r>
              <w:rPr>
                <w:rFonts w:hint="eastAsia" w:ascii="仿宋_GB2312" w:eastAsia="仿宋_GB2312"/>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1526" w:type="dxa"/>
            <w:vAlign w:val="center"/>
          </w:tcPr>
          <w:p>
            <w:pPr>
              <w:jc w:val="center"/>
              <w:rPr>
                <w:rFonts w:ascii="仿宋_GB2312" w:eastAsia="仿宋_GB2312"/>
                <w:sz w:val="20"/>
                <w:szCs w:val="20"/>
              </w:rPr>
            </w:pPr>
            <w:r>
              <w:rPr>
                <w:rFonts w:hint="eastAsia" w:ascii="仿宋_GB2312" w:eastAsia="仿宋_GB2312"/>
                <w:sz w:val="20"/>
                <w:szCs w:val="20"/>
              </w:rPr>
              <w:t>东太湖大酒店</w:t>
            </w:r>
          </w:p>
        </w:tc>
        <w:tc>
          <w:tcPr>
            <w:tcW w:w="1028" w:type="dxa"/>
            <w:vAlign w:val="center"/>
          </w:tcPr>
          <w:p>
            <w:pPr>
              <w:jc w:val="center"/>
              <w:rPr>
                <w:rFonts w:ascii="仿宋_GB2312" w:eastAsia="仿宋_GB2312"/>
                <w:sz w:val="20"/>
                <w:szCs w:val="20"/>
              </w:rPr>
            </w:pPr>
            <w:r>
              <w:rPr>
                <w:rFonts w:hint="eastAsia" w:ascii="仿宋_GB2312" w:eastAsia="仿宋_GB2312"/>
                <w:sz w:val="20"/>
                <w:szCs w:val="20"/>
              </w:rPr>
              <w:t>会计</w:t>
            </w:r>
          </w:p>
        </w:tc>
        <w:tc>
          <w:tcPr>
            <w:tcW w:w="958" w:type="dxa"/>
            <w:vAlign w:val="center"/>
          </w:tcPr>
          <w:p>
            <w:pPr>
              <w:adjustRightInd w:val="0"/>
              <w:snapToGrid w:val="0"/>
              <w:jc w:val="center"/>
              <w:rPr>
                <w:rFonts w:ascii="仿宋_GB2312" w:eastAsia="仿宋_GB2312"/>
                <w:sz w:val="20"/>
                <w:szCs w:val="20"/>
              </w:rPr>
            </w:pPr>
            <w:r>
              <w:rPr>
                <w:rFonts w:hint="eastAsia" w:ascii="仿宋_GB2312" w:eastAsia="仿宋_GB2312"/>
                <w:sz w:val="20"/>
                <w:szCs w:val="20"/>
              </w:rPr>
              <w:t>102</w:t>
            </w:r>
          </w:p>
        </w:tc>
        <w:tc>
          <w:tcPr>
            <w:tcW w:w="992" w:type="dxa"/>
            <w:vAlign w:val="center"/>
          </w:tcPr>
          <w:p>
            <w:pPr>
              <w:adjustRightInd w:val="0"/>
              <w:snapToGrid w:val="0"/>
              <w:jc w:val="center"/>
              <w:rPr>
                <w:rFonts w:ascii="仿宋_GB2312" w:eastAsia="仿宋_GB2312"/>
                <w:sz w:val="20"/>
                <w:szCs w:val="20"/>
              </w:rPr>
            </w:pPr>
            <w:r>
              <w:rPr>
                <w:rFonts w:hint="eastAsia" w:ascii="仿宋_GB2312" w:eastAsia="仿宋_GB2312"/>
                <w:sz w:val="20"/>
                <w:szCs w:val="20"/>
              </w:rPr>
              <w:t>2</w:t>
            </w:r>
          </w:p>
        </w:tc>
        <w:tc>
          <w:tcPr>
            <w:tcW w:w="1225" w:type="dxa"/>
            <w:vAlign w:val="center"/>
          </w:tcPr>
          <w:p>
            <w:pPr>
              <w:spacing w:line="320" w:lineRule="exact"/>
              <w:rPr>
                <w:rFonts w:ascii="仿宋_GB2312" w:eastAsia="仿宋_GB2312"/>
                <w:sz w:val="20"/>
                <w:szCs w:val="20"/>
              </w:rPr>
            </w:pPr>
            <w:r>
              <w:rPr>
                <w:rFonts w:hint="eastAsia" w:ascii="仿宋_GB2312" w:eastAsia="仿宋_GB2312"/>
                <w:sz w:val="20"/>
                <w:szCs w:val="20"/>
              </w:rPr>
              <w:t>本科及以上学历</w:t>
            </w:r>
          </w:p>
        </w:tc>
        <w:tc>
          <w:tcPr>
            <w:tcW w:w="1468" w:type="dxa"/>
            <w:vAlign w:val="center"/>
          </w:tcPr>
          <w:p>
            <w:pPr>
              <w:spacing w:line="320" w:lineRule="exact"/>
              <w:rPr>
                <w:rFonts w:ascii="仿宋_GB2312" w:eastAsia="仿宋_GB2312"/>
                <w:sz w:val="20"/>
                <w:szCs w:val="20"/>
              </w:rPr>
            </w:pPr>
            <w:r>
              <w:rPr>
                <w:rFonts w:hint="eastAsia" w:ascii="仿宋_GB2312" w:eastAsia="仿宋_GB2312"/>
                <w:sz w:val="20"/>
                <w:szCs w:val="20"/>
              </w:rPr>
              <w:t>财务财会类、审计类</w:t>
            </w:r>
          </w:p>
        </w:tc>
        <w:tc>
          <w:tcPr>
            <w:tcW w:w="5103" w:type="dxa"/>
            <w:vAlign w:val="center"/>
          </w:tcPr>
          <w:p>
            <w:pPr>
              <w:spacing w:line="320" w:lineRule="exact"/>
              <w:rPr>
                <w:rFonts w:ascii="仿宋_GB2312" w:eastAsia="仿宋_GB2312"/>
                <w:sz w:val="20"/>
                <w:szCs w:val="20"/>
              </w:rPr>
            </w:pPr>
            <w:r>
              <w:rPr>
                <w:rFonts w:hint="eastAsia" w:ascii="仿宋_GB2312" w:eastAsia="仿宋_GB2312"/>
                <w:sz w:val="20"/>
                <w:szCs w:val="20"/>
              </w:rPr>
              <w:t>1、具有中级职称或一年以上星级酒店同岗位工作经验者学历可放宽至大专；</w:t>
            </w:r>
          </w:p>
          <w:p>
            <w:pPr>
              <w:spacing w:line="320" w:lineRule="exact"/>
              <w:rPr>
                <w:rFonts w:hint="eastAsia" w:ascii="仿宋_GB2312" w:eastAsia="仿宋_GB2312"/>
                <w:sz w:val="20"/>
                <w:szCs w:val="20"/>
                <w:lang w:eastAsia="zh-CN"/>
              </w:rPr>
            </w:pPr>
            <w:r>
              <w:rPr>
                <w:rFonts w:hint="eastAsia" w:ascii="仿宋_GB2312" w:eastAsia="仿宋_GB2312"/>
                <w:sz w:val="20"/>
                <w:szCs w:val="20"/>
              </w:rPr>
              <w:t>2、有良好的职业素养，有一年以上财务工作经验</w:t>
            </w:r>
            <w:r>
              <w:rPr>
                <w:rFonts w:hint="eastAsia" w:ascii="仿宋_GB2312" w:eastAsia="仿宋_GB2312"/>
                <w:sz w:val="20"/>
                <w:szCs w:val="20"/>
                <w:lang w:eastAsia="zh-CN"/>
              </w:rPr>
              <w:t>；</w:t>
            </w:r>
          </w:p>
          <w:p>
            <w:pPr>
              <w:spacing w:line="320" w:lineRule="exact"/>
              <w:rPr>
                <w:rFonts w:hint="eastAsia" w:eastAsia="仿宋_GB2312" w:cs="仿宋_GB2312" w:asciiTheme="minorEastAsia" w:hAnsiTheme="minorEastAsia"/>
                <w:spacing w:val="-4"/>
                <w:kern w:val="0"/>
                <w:szCs w:val="21"/>
                <w:lang w:eastAsia="zh-CN"/>
              </w:rPr>
            </w:pPr>
            <w:r>
              <w:rPr>
                <w:rFonts w:hint="eastAsia" w:ascii="仿宋_GB2312" w:eastAsia="仿宋_GB2312"/>
                <w:sz w:val="20"/>
                <w:szCs w:val="20"/>
              </w:rPr>
              <w:t>3.苏州大市户籍</w:t>
            </w:r>
            <w:r>
              <w:rPr>
                <w:rFonts w:hint="eastAsia" w:ascii="仿宋_GB2312" w:eastAsia="仿宋_GB2312"/>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1526" w:type="dxa"/>
            <w:vAlign w:val="center"/>
          </w:tcPr>
          <w:p>
            <w:pPr>
              <w:jc w:val="center"/>
              <w:rPr>
                <w:rFonts w:ascii="仿宋_GB2312" w:eastAsia="仿宋_GB2312"/>
                <w:sz w:val="20"/>
                <w:szCs w:val="20"/>
              </w:rPr>
            </w:pPr>
            <w:r>
              <w:rPr>
                <w:rFonts w:hint="eastAsia" w:ascii="仿宋_GB2312" w:eastAsia="仿宋_GB2312"/>
                <w:sz w:val="20"/>
                <w:szCs w:val="20"/>
              </w:rPr>
              <w:t>王焰温泉</w:t>
            </w:r>
          </w:p>
        </w:tc>
        <w:tc>
          <w:tcPr>
            <w:tcW w:w="1028" w:type="dxa"/>
            <w:vAlign w:val="center"/>
          </w:tcPr>
          <w:p>
            <w:pPr>
              <w:jc w:val="center"/>
              <w:rPr>
                <w:rFonts w:ascii="仿宋_GB2312" w:eastAsia="仿宋_GB2312"/>
                <w:sz w:val="20"/>
                <w:szCs w:val="20"/>
              </w:rPr>
            </w:pPr>
            <w:r>
              <w:rPr>
                <w:rFonts w:hint="eastAsia" w:ascii="仿宋_GB2312" w:eastAsia="仿宋_GB2312"/>
                <w:sz w:val="20"/>
                <w:szCs w:val="20"/>
              </w:rPr>
              <w:t>日审</w:t>
            </w:r>
          </w:p>
        </w:tc>
        <w:tc>
          <w:tcPr>
            <w:tcW w:w="958" w:type="dxa"/>
            <w:vAlign w:val="center"/>
          </w:tcPr>
          <w:p>
            <w:pPr>
              <w:adjustRightInd w:val="0"/>
              <w:snapToGrid w:val="0"/>
              <w:jc w:val="center"/>
              <w:rPr>
                <w:rFonts w:ascii="仿宋_GB2312" w:eastAsia="仿宋_GB2312"/>
                <w:sz w:val="20"/>
                <w:szCs w:val="20"/>
              </w:rPr>
            </w:pPr>
            <w:r>
              <w:rPr>
                <w:rFonts w:hint="eastAsia" w:ascii="仿宋_GB2312" w:eastAsia="仿宋_GB2312"/>
                <w:sz w:val="20"/>
                <w:szCs w:val="20"/>
              </w:rPr>
              <w:t>103</w:t>
            </w:r>
          </w:p>
        </w:tc>
        <w:tc>
          <w:tcPr>
            <w:tcW w:w="992" w:type="dxa"/>
            <w:vAlign w:val="center"/>
          </w:tcPr>
          <w:p>
            <w:pPr>
              <w:adjustRightInd w:val="0"/>
              <w:snapToGrid w:val="0"/>
              <w:jc w:val="center"/>
              <w:rPr>
                <w:rFonts w:ascii="仿宋_GB2312" w:eastAsia="仿宋_GB2312"/>
                <w:sz w:val="20"/>
                <w:szCs w:val="20"/>
              </w:rPr>
            </w:pPr>
            <w:r>
              <w:rPr>
                <w:rFonts w:hint="eastAsia" w:ascii="仿宋_GB2312" w:eastAsia="仿宋_GB2312"/>
                <w:sz w:val="20"/>
                <w:szCs w:val="20"/>
              </w:rPr>
              <w:t>1</w:t>
            </w:r>
          </w:p>
        </w:tc>
        <w:tc>
          <w:tcPr>
            <w:tcW w:w="1225" w:type="dxa"/>
            <w:vAlign w:val="center"/>
          </w:tcPr>
          <w:p>
            <w:pPr>
              <w:spacing w:line="320" w:lineRule="exact"/>
              <w:rPr>
                <w:rFonts w:ascii="仿宋_GB2312" w:eastAsia="仿宋_GB2312"/>
                <w:sz w:val="20"/>
                <w:szCs w:val="20"/>
              </w:rPr>
            </w:pPr>
            <w:r>
              <w:rPr>
                <w:rFonts w:hint="eastAsia" w:ascii="仿宋_GB2312" w:eastAsia="仿宋_GB2312"/>
                <w:sz w:val="20"/>
                <w:szCs w:val="20"/>
              </w:rPr>
              <w:t>本科及以上学历</w:t>
            </w:r>
          </w:p>
        </w:tc>
        <w:tc>
          <w:tcPr>
            <w:tcW w:w="1468" w:type="dxa"/>
            <w:vAlign w:val="center"/>
          </w:tcPr>
          <w:p>
            <w:pPr>
              <w:spacing w:line="320" w:lineRule="exact"/>
              <w:rPr>
                <w:rFonts w:ascii="仿宋_GB2312" w:eastAsia="仿宋_GB2312"/>
                <w:sz w:val="20"/>
                <w:szCs w:val="20"/>
              </w:rPr>
            </w:pPr>
            <w:r>
              <w:rPr>
                <w:rFonts w:hint="eastAsia" w:ascii="仿宋_GB2312" w:eastAsia="仿宋_GB2312"/>
                <w:sz w:val="20"/>
                <w:szCs w:val="20"/>
              </w:rPr>
              <w:t>财务财会类、审计类</w:t>
            </w:r>
          </w:p>
        </w:tc>
        <w:tc>
          <w:tcPr>
            <w:tcW w:w="5103" w:type="dxa"/>
            <w:vAlign w:val="center"/>
          </w:tcPr>
          <w:p>
            <w:pPr>
              <w:spacing w:line="320" w:lineRule="exact"/>
              <w:rPr>
                <w:rFonts w:hint="eastAsia" w:ascii="仿宋_GB2312" w:eastAsia="仿宋_GB2312"/>
                <w:sz w:val="20"/>
                <w:szCs w:val="20"/>
                <w:lang w:eastAsia="zh-CN"/>
              </w:rPr>
            </w:pPr>
            <w:r>
              <w:rPr>
                <w:rFonts w:hint="eastAsia" w:ascii="仿宋_GB2312" w:eastAsia="仿宋_GB2312"/>
                <w:sz w:val="20"/>
                <w:szCs w:val="20"/>
              </w:rPr>
              <w:t>1、有良好的职业素养，有一年以上财务相关工作经验者或酒店</w:t>
            </w:r>
            <w:bookmarkStart w:id="0" w:name="_GoBack"/>
            <w:bookmarkEnd w:id="0"/>
            <w:r>
              <w:rPr>
                <w:rFonts w:hint="eastAsia" w:ascii="仿宋_GB2312" w:eastAsia="仿宋_GB2312"/>
                <w:sz w:val="20"/>
                <w:szCs w:val="20"/>
              </w:rPr>
              <w:t>收银工作经验者学历可放宽至大专</w:t>
            </w:r>
            <w:r>
              <w:rPr>
                <w:rFonts w:hint="eastAsia" w:ascii="仿宋_GB2312" w:eastAsia="仿宋_GB2312"/>
                <w:sz w:val="20"/>
                <w:szCs w:val="20"/>
                <w:lang w:eastAsia="zh-CN"/>
              </w:rPr>
              <w:t>；</w:t>
            </w:r>
          </w:p>
          <w:p>
            <w:pPr>
              <w:spacing w:line="320" w:lineRule="exact"/>
              <w:rPr>
                <w:rFonts w:hint="eastAsia" w:ascii="仿宋_GB2312" w:hAnsi="宋体" w:eastAsia="仿宋_GB2312" w:cs="宋体"/>
                <w:sz w:val="20"/>
                <w:szCs w:val="20"/>
                <w:lang w:eastAsia="zh-CN"/>
              </w:rPr>
            </w:pPr>
            <w:r>
              <w:rPr>
                <w:rFonts w:hint="eastAsia" w:ascii="仿宋_GB2312" w:eastAsia="仿宋_GB2312"/>
                <w:sz w:val="20"/>
                <w:szCs w:val="20"/>
              </w:rPr>
              <w:t>2、苏州大市户籍</w:t>
            </w:r>
            <w:r>
              <w:rPr>
                <w:rFonts w:hint="eastAsia" w:ascii="仿宋_GB2312" w:eastAsia="仿宋_GB2312"/>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1526" w:type="dxa"/>
            <w:vAlign w:val="center"/>
          </w:tcPr>
          <w:p>
            <w:pPr>
              <w:jc w:val="center"/>
              <w:rPr>
                <w:rFonts w:ascii="仿宋_GB2312" w:hAnsi="宋体" w:eastAsia="仿宋_GB2312" w:cs="宋体"/>
                <w:sz w:val="20"/>
                <w:szCs w:val="20"/>
              </w:rPr>
            </w:pPr>
            <w:r>
              <w:rPr>
                <w:rFonts w:hint="eastAsia" w:ascii="仿宋_GB2312" w:eastAsia="仿宋_GB2312"/>
                <w:sz w:val="20"/>
                <w:szCs w:val="20"/>
              </w:rPr>
              <w:t>协顺兴</w:t>
            </w:r>
          </w:p>
        </w:tc>
        <w:tc>
          <w:tcPr>
            <w:tcW w:w="1028" w:type="dxa"/>
            <w:vAlign w:val="center"/>
          </w:tcPr>
          <w:p>
            <w:pPr>
              <w:jc w:val="center"/>
              <w:rPr>
                <w:rFonts w:ascii="仿宋_GB2312" w:hAnsi="宋体" w:eastAsia="仿宋_GB2312" w:cs="宋体"/>
                <w:sz w:val="20"/>
                <w:szCs w:val="20"/>
              </w:rPr>
            </w:pPr>
            <w:r>
              <w:rPr>
                <w:rFonts w:hint="eastAsia" w:ascii="仿宋_GB2312" w:eastAsia="仿宋_GB2312"/>
                <w:sz w:val="20"/>
                <w:szCs w:val="20"/>
              </w:rPr>
              <w:t>会计</w:t>
            </w:r>
          </w:p>
        </w:tc>
        <w:tc>
          <w:tcPr>
            <w:tcW w:w="958" w:type="dxa"/>
            <w:vAlign w:val="center"/>
          </w:tcPr>
          <w:p>
            <w:pPr>
              <w:adjustRightInd w:val="0"/>
              <w:snapToGrid w:val="0"/>
              <w:jc w:val="center"/>
              <w:rPr>
                <w:rFonts w:ascii="仿宋_GB2312" w:eastAsia="仿宋_GB2312"/>
                <w:sz w:val="20"/>
                <w:szCs w:val="20"/>
              </w:rPr>
            </w:pPr>
            <w:r>
              <w:rPr>
                <w:rFonts w:hint="eastAsia" w:ascii="仿宋_GB2312" w:eastAsia="仿宋_GB2312"/>
                <w:sz w:val="20"/>
                <w:szCs w:val="20"/>
              </w:rPr>
              <w:t>104</w:t>
            </w:r>
          </w:p>
        </w:tc>
        <w:tc>
          <w:tcPr>
            <w:tcW w:w="992" w:type="dxa"/>
            <w:vAlign w:val="center"/>
          </w:tcPr>
          <w:p>
            <w:pPr>
              <w:adjustRightInd w:val="0"/>
              <w:snapToGrid w:val="0"/>
              <w:jc w:val="center"/>
              <w:rPr>
                <w:rFonts w:ascii="仿宋_GB2312" w:eastAsia="仿宋_GB2312"/>
                <w:sz w:val="20"/>
                <w:szCs w:val="20"/>
              </w:rPr>
            </w:pPr>
            <w:r>
              <w:rPr>
                <w:rFonts w:hint="eastAsia" w:ascii="仿宋_GB2312" w:eastAsia="仿宋_GB2312"/>
                <w:sz w:val="20"/>
                <w:szCs w:val="20"/>
              </w:rPr>
              <w:t>1</w:t>
            </w:r>
          </w:p>
        </w:tc>
        <w:tc>
          <w:tcPr>
            <w:tcW w:w="1225" w:type="dxa"/>
            <w:vAlign w:val="center"/>
          </w:tcPr>
          <w:p>
            <w:pPr>
              <w:spacing w:line="320" w:lineRule="exact"/>
              <w:rPr>
                <w:rFonts w:ascii="仿宋_GB2312" w:eastAsia="仿宋_GB2312"/>
                <w:sz w:val="20"/>
                <w:szCs w:val="20"/>
              </w:rPr>
            </w:pPr>
            <w:r>
              <w:rPr>
                <w:rFonts w:hint="eastAsia" w:ascii="仿宋_GB2312" w:eastAsia="仿宋_GB2312"/>
                <w:sz w:val="20"/>
                <w:szCs w:val="20"/>
              </w:rPr>
              <w:t>本科及以上学历</w:t>
            </w:r>
          </w:p>
        </w:tc>
        <w:tc>
          <w:tcPr>
            <w:tcW w:w="1468" w:type="dxa"/>
            <w:vAlign w:val="center"/>
          </w:tcPr>
          <w:p>
            <w:pPr>
              <w:spacing w:line="320" w:lineRule="exact"/>
              <w:rPr>
                <w:rFonts w:ascii="仿宋_GB2312" w:eastAsia="仿宋_GB2312"/>
                <w:sz w:val="20"/>
                <w:szCs w:val="20"/>
              </w:rPr>
            </w:pPr>
            <w:r>
              <w:rPr>
                <w:rFonts w:hint="eastAsia" w:ascii="仿宋_GB2312" w:eastAsia="仿宋_GB2312"/>
                <w:sz w:val="20"/>
                <w:szCs w:val="20"/>
              </w:rPr>
              <w:t>财务财会类、审计类</w:t>
            </w:r>
          </w:p>
        </w:tc>
        <w:tc>
          <w:tcPr>
            <w:tcW w:w="5103" w:type="dxa"/>
            <w:vAlign w:val="center"/>
          </w:tcPr>
          <w:p>
            <w:pPr>
              <w:spacing w:line="320" w:lineRule="exact"/>
              <w:rPr>
                <w:rFonts w:hint="eastAsia" w:ascii="仿宋_GB2312" w:eastAsia="仿宋_GB2312"/>
                <w:sz w:val="20"/>
                <w:szCs w:val="20"/>
                <w:lang w:eastAsia="zh-CN"/>
              </w:rPr>
            </w:pPr>
            <w:r>
              <w:rPr>
                <w:rFonts w:hint="eastAsia" w:ascii="仿宋_GB2312" w:eastAsia="仿宋_GB2312"/>
                <w:sz w:val="20"/>
                <w:szCs w:val="20"/>
              </w:rPr>
              <w:t>1、有良好的职业素养，有一年以上财务相关工作经验者学历可放宽至大专</w:t>
            </w:r>
            <w:r>
              <w:rPr>
                <w:rFonts w:hint="eastAsia" w:ascii="仿宋_GB2312" w:eastAsia="仿宋_GB2312"/>
                <w:sz w:val="20"/>
                <w:szCs w:val="20"/>
                <w:lang w:eastAsia="zh-CN"/>
              </w:rPr>
              <w:t>；</w:t>
            </w:r>
          </w:p>
          <w:p>
            <w:pPr>
              <w:spacing w:line="320" w:lineRule="exact"/>
              <w:rPr>
                <w:rFonts w:hint="eastAsia" w:ascii="仿宋_GB2312" w:eastAsia="仿宋_GB2312"/>
                <w:sz w:val="20"/>
                <w:szCs w:val="20"/>
                <w:lang w:eastAsia="zh-CN"/>
              </w:rPr>
            </w:pPr>
            <w:r>
              <w:rPr>
                <w:rFonts w:hint="eastAsia" w:ascii="仿宋_GB2312" w:eastAsia="仿宋_GB2312"/>
                <w:sz w:val="20"/>
                <w:szCs w:val="20"/>
              </w:rPr>
              <w:t>2、苏州大市户籍</w:t>
            </w:r>
            <w:r>
              <w:rPr>
                <w:rFonts w:hint="eastAsia" w:ascii="仿宋_GB2312" w:eastAsia="仿宋_GB2312"/>
                <w:sz w:val="20"/>
                <w:szCs w:val="20"/>
                <w:lang w:eastAsia="zh-CN"/>
              </w:rPr>
              <w:t>。</w:t>
            </w:r>
          </w:p>
        </w:tc>
      </w:tr>
    </w:tbl>
    <w:p>
      <w:pPr>
        <w:widowControl/>
        <w:spacing w:line="580" w:lineRule="exact"/>
        <w:jc w:val="center"/>
        <w:rPr>
          <w:rFonts w:ascii="仿宋_GB2312" w:hAnsi="宋体" w:eastAsia="仿宋_GB2312" w:cs="仿宋_GB2312"/>
          <w:spacing w:val="-4"/>
          <w:kern w:val="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7E56"/>
    <w:rsid w:val="0002157F"/>
    <w:rsid w:val="00057E56"/>
    <w:rsid w:val="00060351"/>
    <w:rsid w:val="00060A1C"/>
    <w:rsid w:val="000B71C8"/>
    <w:rsid w:val="000D3CCC"/>
    <w:rsid w:val="00137F93"/>
    <w:rsid w:val="00155B76"/>
    <w:rsid w:val="00164B3E"/>
    <w:rsid w:val="002174BE"/>
    <w:rsid w:val="002861DC"/>
    <w:rsid w:val="002B04CA"/>
    <w:rsid w:val="002D78C7"/>
    <w:rsid w:val="0030050A"/>
    <w:rsid w:val="003122A8"/>
    <w:rsid w:val="00313F60"/>
    <w:rsid w:val="003922ED"/>
    <w:rsid w:val="003F3FE7"/>
    <w:rsid w:val="00435F8E"/>
    <w:rsid w:val="004A2996"/>
    <w:rsid w:val="004E2A64"/>
    <w:rsid w:val="004F4F4C"/>
    <w:rsid w:val="005301EB"/>
    <w:rsid w:val="00552B8E"/>
    <w:rsid w:val="00564A42"/>
    <w:rsid w:val="005B7463"/>
    <w:rsid w:val="0062171E"/>
    <w:rsid w:val="00647478"/>
    <w:rsid w:val="00656754"/>
    <w:rsid w:val="0069460A"/>
    <w:rsid w:val="00784D4E"/>
    <w:rsid w:val="007E2FA3"/>
    <w:rsid w:val="00825F6A"/>
    <w:rsid w:val="00864076"/>
    <w:rsid w:val="0087780D"/>
    <w:rsid w:val="0088592E"/>
    <w:rsid w:val="008A7BC4"/>
    <w:rsid w:val="008C56E9"/>
    <w:rsid w:val="008D6293"/>
    <w:rsid w:val="00985B89"/>
    <w:rsid w:val="009C0D76"/>
    <w:rsid w:val="009E2E07"/>
    <w:rsid w:val="009F00B6"/>
    <w:rsid w:val="00A524C6"/>
    <w:rsid w:val="00A52692"/>
    <w:rsid w:val="00A975DC"/>
    <w:rsid w:val="00AC34EC"/>
    <w:rsid w:val="00B662CF"/>
    <w:rsid w:val="00BA454D"/>
    <w:rsid w:val="00BE4324"/>
    <w:rsid w:val="00C656E8"/>
    <w:rsid w:val="00C70903"/>
    <w:rsid w:val="00C84E1F"/>
    <w:rsid w:val="00D66F8C"/>
    <w:rsid w:val="00D85AF5"/>
    <w:rsid w:val="00DA0588"/>
    <w:rsid w:val="00EB1040"/>
    <w:rsid w:val="00ED5097"/>
    <w:rsid w:val="00F7727F"/>
    <w:rsid w:val="00FB199E"/>
    <w:rsid w:val="20BB0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 w:type="character" w:customStyle="1" w:styleId="9">
    <w:name w:val="Subtle Emphasis"/>
    <w:basedOn w:val="5"/>
    <w:qFormat/>
    <w:uiPriority w:val="19"/>
    <w:rPr>
      <w:i/>
      <w:iCs/>
      <w:color w:val="7F7F7F" w:themeColor="text1" w:themeTint="7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70</Words>
  <Characters>400</Characters>
  <Lines>3</Lines>
  <Paragraphs>1</Paragraphs>
  <TotalTime>134</TotalTime>
  <ScaleCrop>false</ScaleCrop>
  <LinksUpToDate>false</LinksUpToDate>
  <CharactersWithSpaces>469</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2019-06-18T08:31:00Z</dcterms:created>
  <dc:creator>Sky123.Org</dc:creator>
  <cp:lastModifiedBy>lin</cp:lastModifiedBy>
  <cp:lastPrinted>2018-11-26T01:33:00Z</cp:lastPrinted>
  <dcterms:modified xsi:type="dcterms:W3CDTF">2019-06-24T14:58:21Z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