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76B4" w14:textId="3C8E9B41" w:rsidR="006503AD" w:rsidRDefault="00000000" w:rsidP="00AD5885">
      <w:pPr>
        <w:spacing w:afterLines="100" w:after="312" w:line="64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r>
        <w:rPr>
          <w:rFonts w:ascii="方正小标宋_GBK" w:eastAsia="方正小标宋_GBK" w:hint="eastAsia"/>
          <w:sz w:val="44"/>
          <w:szCs w:val="44"/>
        </w:rPr>
        <w:t>公司简介</w:t>
      </w:r>
      <w:bookmarkEnd w:id="0"/>
    </w:p>
    <w:p w14:paraId="493CDD41" w14:textId="021D9863" w:rsidR="007036CF" w:rsidRPr="00CD3EFE" w:rsidRDefault="00433758" w:rsidP="007036CF">
      <w:pPr>
        <w:spacing w:after="0" w:line="579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</w:t>
      </w:r>
      <w:r w:rsidR="007036CF" w:rsidRPr="00CD3EFE">
        <w:rPr>
          <w:rFonts w:ascii="黑体" w:eastAsia="黑体" w:hAnsi="黑体" w:cs="仿宋_GB2312" w:hint="eastAsia"/>
          <w:sz w:val="32"/>
          <w:szCs w:val="32"/>
        </w:rPr>
        <w:t>、东方国资公司</w:t>
      </w:r>
    </w:p>
    <w:p w14:paraId="3F00F309" w14:textId="5D0BE272" w:rsidR="007036CF" w:rsidRPr="00AD5885" w:rsidRDefault="007036CF" w:rsidP="007036CF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15F026" wp14:editId="502EEE47">
            <wp:simplePos x="0" y="0"/>
            <wp:positionH relativeFrom="column">
              <wp:posOffset>2953385</wp:posOffset>
            </wp:positionH>
            <wp:positionV relativeFrom="paragraph">
              <wp:posOffset>1581150</wp:posOffset>
            </wp:positionV>
            <wp:extent cx="3000375" cy="1981200"/>
            <wp:effectExtent l="0" t="0" r="9525" b="0"/>
            <wp:wrapTopAndBottom/>
            <wp:docPr id="1061796043" name="图片 5" descr="草地上有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96043" name="图片 5" descr="草地上有房子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" t="577" r="13360" b="-577"/>
                    <a:stretch/>
                  </pic:blipFill>
                  <pic:spPr bwMode="auto">
                    <a:xfrm>
                      <a:off x="0" y="0"/>
                      <a:ext cx="3000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BE9D831" wp14:editId="0B14174B">
            <wp:simplePos x="0" y="0"/>
            <wp:positionH relativeFrom="margin">
              <wp:align>left</wp:align>
            </wp:positionH>
            <wp:positionV relativeFrom="paragraph">
              <wp:posOffset>1601470</wp:posOffset>
            </wp:positionV>
            <wp:extent cx="2883535" cy="1980565"/>
            <wp:effectExtent l="0" t="0" r="0" b="635"/>
            <wp:wrapTopAndBottom/>
            <wp:docPr id="1368989147" name="图片 4" descr="树林前的花园里有房子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89147" name="图片 4" descr="树林前的花园里有房子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EFE">
        <w:rPr>
          <w:rFonts w:ascii="仿宋_GB2312" w:eastAsia="仿宋_GB2312" w:hAnsi="仿宋_GB2312" w:cs="仿宋_GB2312" w:hint="eastAsia"/>
          <w:sz w:val="32"/>
          <w:szCs w:val="32"/>
        </w:rPr>
        <w:t>苏州市吴江东方国有资本投资经营有限公司（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</w:t>
      </w:r>
      <w:r w:rsidRPr="00CD3EFE">
        <w:rPr>
          <w:rFonts w:ascii="仿宋_GB2312" w:eastAsia="仿宋_GB2312" w:hAnsi="仿宋_GB2312" w:cs="仿宋_GB2312" w:hint="eastAsia"/>
          <w:sz w:val="32"/>
          <w:szCs w:val="32"/>
        </w:rPr>
        <w:t>简称“东方国资”）</w:t>
      </w:r>
      <w:r w:rsidRPr="00AD5885">
        <w:rPr>
          <w:rFonts w:ascii="仿宋_GB2312" w:eastAsia="仿宋_GB2312" w:hAnsi="仿宋_GB2312" w:cs="仿宋_GB2312" w:hint="eastAsia"/>
          <w:sz w:val="32"/>
          <w:szCs w:val="32"/>
        </w:rPr>
        <w:t>坐落于长三角生态绿色一体化发展示范区内。自2001年11月成立以来，坚持与科创企业同行，致力打造成为长三角领先、全国一流的国有资本投资集团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。</w:t>
      </w:r>
    </w:p>
    <w:p w14:paraId="227873BE" w14:textId="0C6F31C5" w:rsidR="007036CF" w:rsidRDefault="007036CF" w:rsidP="007036CF">
      <w:pPr>
        <w:adjustRightInd w:val="0"/>
        <w:snapToGrid w:val="0"/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bidi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公司秉承“汇聚智慧资本，润泽科创生态”理念，已出资设立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东方创泽等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股权直投基金15支、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同运仁和等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母基金19支、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上海科创、中芯聚源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各级子基金140余支，投资构建了总规模超1900亿元的“东方创投”基金集群，助推100余家科创企业成功上市。获评</w:t>
      </w:r>
      <w:r>
        <w:rPr>
          <w:rFonts w:ascii="仿宋_GB2312" w:eastAsia="仿宋_GB2312" w:cs="Times New Roman" w:hint="eastAsia"/>
          <w:sz w:val="32"/>
          <w:szCs w:val="32"/>
          <w:lang w:eastAsia="zh-Hans"/>
        </w:rPr>
        <w:t>“苏州市总部企业”</w:t>
      </w:r>
      <w:r>
        <w:rPr>
          <w:rFonts w:ascii="仿宋_GB2312" w:eastAsia="仿宋_GB2312" w:cs="Times New Roman" w:hint="eastAsia"/>
          <w:sz w:val="32"/>
          <w:szCs w:val="32"/>
        </w:rPr>
        <w:t>、全球母基金协会“2024全球最受GP欢迎的母基金TOP 30”、投中“2024年度中国最佳创业投资领域有限合伙人TOP 30”等多项荣誉。</w:t>
      </w:r>
    </w:p>
    <w:p w14:paraId="682FE397" w14:textId="40DA10BD" w:rsidR="007036CF" w:rsidRPr="007036CF" w:rsidRDefault="007036CF" w:rsidP="007036CF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公司一体推进股权投资、金融服务与生态建设，深化构建“基金+产业+项目”全链条创新体系，</w:t>
      </w:r>
      <w:r w:rsidRPr="00AD5885">
        <w:rPr>
          <w:rFonts w:ascii="仿宋_GB2312" w:eastAsia="仿宋_GB2312" w:cs="Times New Roman" w:hint="eastAsia"/>
          <w:sz w:val="32"/>
          <w:szCs w:val="32"/>
        </w:rPr>
        <w:t>持续推进资金链与创新链、产业链、人才链深度融合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积极参股担保、保理、银行、证券、人寿、科贷等多类金融机构。</w:t>
      </w:r>
    </w:p>
    <w:p w14:paraId="203EBDD2" w14:textId="1AAEEB07" w:rsidR="006503AD" w:rsidRPr="00142D3E" w:rsidRDefault="00433758" w:rsidP="00CD3EFE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142D3E" w:rsidRPr="00142D3E">
        <w:rPr>
          <w:rFonts w:ascii="黑体" w:eastAsia="黑体" w:hAnsi="黑体" w:hint="eastAsia"/>
          <w:sz w:val="32"/>
          <w:szCs w:val="32"/>
        </w:rPr>
        <w:t>、长三角创新公司</w:t>
      </w:r>
    </w:p>
    <w:p w14:paraId="2204E061" w14:textId="76D6A453" w:rsidR="006503AD" w:rsidRPr="00142D3E" w:rsidRDefault="007036CF" w:rsidP="00AD5885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05BE681" wp14:editId="4294F487">
            <wp:simplePos x="0" y="0"/>
            <wp:positionH relativeFrom="margin">
              <wp:posOffset>2847975</wp:posOffset>
            </wp:positionH>
            <wp:positionV relativeFrom="paragraph">
              <wp:posOffset>2269490</wp:posOffset>
            </wp:positionV>
            <wp:extent cx="2767965" cy="1845945"/>
            <wp:effectExtent l="0" t="0" r="0" b="1905"/>
            <wp:wrapTopAndBottom/>
            <wp:docPr id="1098746982" name="图片 3" descr="河边有绿色的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46982" name="图片 3" descr="河边有绿色的房子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85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0DE724" wp14:editId="2588E8E9">
            <wp:simplePos x="0" y="0"/>
            <wp:positionH relativeFrom="margin">
              <wp:align>left</wp:align>
            </wp:positionH>
            <wp:positionV relativeFrom="paragraph">
              <wp:posOffset>2271395</wp:posOffset>
            </wp:positionV>
            <wp:extent cx="2812415" cy="1849755"/>
            <wp:effectExtent l="0" t="0" r="6985" b="0"/>
            <wp:wrapTopAndBottom/>
            <wp:docPr id="1" name="图片 1" descr="微信图片_2023111516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1516280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r="10156" b="3038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长三角一体化示范区（苏州）创新投资有限公司（以下简称“长三角创新”）</w:t>
      </w:r>
      <w:r w:rsidR="00CD3EFE">
        <w:rPr>
          <w:rFonts w:ascii="仿宋_GB2312" w:eastAsia="仿宋_GB2312" w:hAnsi="仿宋_GB2312" w:cs="仿宋_GB2312" w:hint="eastAsia"/>
          <w:sz w:val="32"/>
          <w:szCs w:val="32"/>
        </w:rPr>
        <w:t>是下属全资子公司，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成立于2016年5月13日，注册资本</w:t>
      </w:r>
      <w:r w:rsidR="006E4C74">
        <w:rPr>
          <w:rFonts w:ascii="仿宋_GB2312" w:eastAsia="仿宋_GB2312" w:hAnsi="仿宋_GB2312" w:cs="仿宋_GB2312"/>
          <w:sz w:val="32"/>
          <w:szCs w:val="32"/>
        </w:rPr>
        <w:t>1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亿元。</w:t>
      </w:r>
      <w:r w:rsidR="00CD3EFE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立足吴江区产业高质量发展需求，以“产业咨询+项目研判+链接转化”为核心业务模式，充分发挥长三角一体化示范区优势，致力于打造专业化、市场化的产业投资与招商运营平台。</w:t>
      </w:r>
    </w:p>
    <w:p w14:paraId="73926BD0" w14:textId="7B6EC42A" w:rsidR="006503AD" w:rsidRDefault="00CD3EFE" w:rsidP="00CD3EFE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AD5885">
        <w:rPr>
          <w:rFonts w:ascii="仿宋_GB2312" w:eastAsia="仿宋_GB2312" w:hAnsi="仿宋_GB2312" w:cs="仿宋_GB2312" w:hint="eastAsia"/>
          <w:sz w:val="32"/>
          <w:szCs w:val="32"/>
        </w:rPr>
        <w:t>运营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苏州湾创投壹号坐落于东太湖畔，由38幢办公楼和艾美酒店组成，占地250亩，建筑面积达11.26万平方米，连续斩获“年度影响力基金小镇”“2024最佳基金小镇TOP10”等10多项权威荣誉。以“聚资、集智、兴业”为运营宗旨，全力打造长三角创新资本的集聚区、创新企业的加速器、创新资源的枢纽站，为创新链、产业链、资金链、人才链深度融合提供多元支撑与赋能。已成功吸引</w:t>
      </w:r>
      <w:r w:rsidR="00142D3E" w:rsidRPr="00142D3E">
        <w:rPr>
          <w:rFonts w:ascii="仿宋_GB2312" w:eastAsia="仿宋_GB2312" w:hAnsi="仿宋_GB2312" w:cs="仿宋_GB2312" w:hint="eastAsia"/>
          <w:sz w:val="32"/>
          <w:szCs w:val="32"/>
        </w:rPr>
        <w:t>江苏社保科创基金、</w:t>
      </w:r>
      <w:r w:rsidR="003712B4">
        <w:rPr>
          <w:rFonts w:ascii="仿宋_GB2312" w:eastAsia="仿宋_GB2312" w:hAnsi="仿宋_GB2312" w:cs="仿宋_GB2312" w:hint="eastAsia"/>
          <w:sz w:val="32"/>
          <w:szCs w:val="32"/>
        </w:rPr>
        <w:t>省</w:t>
      </w:r>
      <w:r w:rsidR="00E223FC">
        <w:rPr>
          <w:rFonts w:ascii="仿宋_GB2312" w:eastAsia="仿宋_GB2312" w:hAnsi="仿宋_GB2312" w:cs="仿宋_GB2312" w:hint="eastAsia"/>
          <w:sz w:val="32"/>
          <w:szCs w:val="32"/>
        </w:rPr>
        <w:t>战</w:t>
      </w:r>
      <w:r w:rsidR="003712B4">
        <w:rPr>
          <w:rFonts w:ascii="仿宋_GB2312" w:eastAsia="仿宋_GB2312" w:hAnsi="仿宋_GB2312" w:cs="仿宋_GB2312" w:hint="eastAsia"/>
          <w:sz w:val="32"/>
          <w:szCs w:val="32"/>
        </w:rPr>
        <w:t>新基金</w:t>
      </w:r>
      <w:r w:rsidR="00142D3E" w:rsidRPr="00142D3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同创伟业、德同资本等</w:t>
      </w:r>
      <w:r w:rsidR="00142D3E">
        <w:rPr>
          <w:rFonts w:ascii="仿宋_GB2312" w:eastAsia="仿宋_GB2312" w:hAnsi="仿宋_GB2312" w:cs="仿宋_GB2312" w:hint="eastAsia"/>
          <w:sz w:val="32"/>
          <w:szCs w:val="32"/>
        </w:rPr>
        <w:t>超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55</w:t>
      </w:r>
      <w:r w:rsidR="00142D3E">
        <w:rPr>
          <w:rFonts w:ascii="仿宋_GB2312" w:eastAsia="仿宋_GB2312" w:hAnsi="仿宋_GB2312" w:cs="仿宋_GB2312"/>
          <w:sz w:val="32"/>
          <w:szCs w:val="32"/>
        </w:rPr>
        <w:t>0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家知名投资机构、产业资本入驻，累计基金集聚规模近3000亿元，投资覆盖智能制造、半导体、绿色能源等各类战略性新兴产业领域。</w:t>
      </w:r>
    </w:p>
    <w:sectPr w:rsidR="006503AD" w:rsidSect="007036CF">
      <w:pgSz w:w="11906" w:h="16838"/>
      <w:pgMar w:top="1560" w:right="1474" w:bottom="17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BCF2C" w14:textId="77777777" w:rsidR="009A1E40" w:rsidRDefault="009A1E40" w:rsidP="00D335A1">
      <w:pPr>
        <w:spacing w:after="0" w:line="240" w:lineRule="auto"/>
      </w:pPr>
      <w:r>
        <w:separator/>
      </w:r>
    </w:p>
  </w:endnote>
  <w:endnote w:type="continuationSeparator" w:id="0">
    <w:p w14:paraId="57043B45" w14:textId="77777777" w:rsidR="009A1E40" w:rsidRDefault="009A1E40" w:rsidP="00D3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20719" w14:textId="77777777" w:rsidR="009A1E40" w:rsidRDefault="009A1E40" w:rsidP="00D335A1">
      <w:pPr>
        <w:spacing w:after="0" w:line="240" w:lineRule="auto"/>
      </w:pPr>
      <w:r>
        <w:separator/>
      </w:r>
    </w:p>
  </w:footnote>
  <w:footnote w:type="continuationSeparator" w:id="0">
    <w:p w14:paraId="1A93BAD8" w14:textId="77777777" w:rsidR="009A1E40" w:rsidRDefault="009A1E40" w:rsidP="00D33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16"/>
    <w:rsid w:val="00135965"/>
    <w:rsid w:val="00142D3E"/>
    <w:rsid w:val="00180D37"/>
    <w:rsid w:val="00182611"/>
    <w:rsid w:val="00186EEA"/>
    <w:rsid w:val="001A4416"/>
    <w:rsid w:val="00245923"/>
    <w:rsid w:val="00323382"/>
    <w:rsid w:val="003712B4"/>
    <w:rsid w:val="003F6A4F"/>
    <w:rsid w:val="00433758"/>
    <w:rsid w:val="006503AD"/>
    <w:rsid w:val="006C6F31"/>
    <w:rsid w:val="006E4C74"/>
    <w:rsid w:val="007036CF"/>
    <w:rsid w:val="007A4B29"/>
    <w:rsid w:val="007B2F92"/>
    <w:rsid w:val="00964BCC"/>
    <w:rsid w:val="009A1E40"/>
    <w:rsid w:val="00AD5885"/>
    <w:rsid w:val="00B33347"/>
    <w:rsid w:val="00BF7830"/>
    <w:rsid w:val="00C57D2A"/>
    <w:rsid w:val="00CD3EFE"/>
    <w:rsid w:val="00D335A1"/>
    <w:rsid w:val="00D4482E"/>
    <w:rsid w:val="00D56D52"/>
    <w:rsid w:val="00E223FC"/>
    <w:rsid w:val="00E45937"/>
    <w:rsid w:val="00F0187A"/>
    <w:rsid w:val="3E147733"/>
    <w:rsid w:val="4A4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344FC"/>
  <w15:docId w15:val="{C718D27F-179E-4608-B280-26EE309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8613952459515</dc:creator>
  <cp:lastModifiedBy>admin</cp:lastModifiedBy>
  <cp:revision>12</cp:revision>
  <cp:lastPrinted>2025-12-01T01:29:00Z</cp:lastPrinted>
  <dcterms:created xsi:type="dcterms:W3CDTF">2025-11-28T06:50:00Z</dcterms:created>
  <dcterms:modified xsi:type="dcterms:W3CDTF">2026-01-20T08:37:00Z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